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D4506ED" w14:textId="375AA1F8" w:rsidR="00BA32A4" w:rsidRPr="00BA32A4" w:rsidRDefault="005909C5" w:rsidP="00627AF0">
      <w:pPr>
        <w:pStyle w:val="Heading1"/>
      </w:pPr>
      <w:r>
        <w:t>Traceability</w:t>
      </w:r>
    </w:p>
    <w:p w14:paraId="6DECCCE9" w14:textId="004D319E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  <w:r>
        <w:rPr>
          <w:color w:val="00A0AF"/>
          <w:sz w:val="40"/>
          <w:szCs w:val="40"/>
        </w:rPr>
        <w:t>-An</w:t>
      </w:r>
      <w:r w:rsidR="00952635">
        <w:rPr>
          <w:color w:val="00A0AF"/>
          <w:sz w:val="40"/>
          <w:szCs w:val="40"/>
        </w:rPr>
        <w:t>s</w:t>
      </w:r>
      <w:r>
        <w:rPr>
          <w:color w:val="00A0AF"/>
          <w:sz w:val="40"/>
          <w:szCs w:val="40"/>
        </w:rPr>
        <w:t>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5EFDD601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382D98" w:rsidRPr="00382D98" w14:paraId="76ABEC02" w14:textId="77777777" w:rsidTr="004859B3">
        <w:tc>
          <w:tcPr>
            <w:tcW w:w="625" w:type="dxa"/>
          </w:tcPr>
          <w:p w14:paraId="69D70EE8" w14:textId="35FD908C" w:rsidR="00F840CC" w:rsidRPr="00382D98" w:rsidRDefault="007A60CC" w:rsidP="00760C68">
            <w:pPr>
              <w:tabs>
                <w:tab w:val="left" w:pos="360"/>
              </w:tabs>
              <w:rPr>
                <w:color w:val="auto"/>
                <w:sz w:val="20"/>
                <w:szCs w:val="20"/>
              </w:rPr>
            </w:pPr>
            <w:bookmarkStart w:id="0" w:name="_GoBack"/>
            <w:r w:rsidRPr="00382D98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382D98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382D98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4B07CB3D" w:rsidR="00F840CC" w:rsidRPr="00382D98" w:rsidRDefault="005909C5" w:rsidP="00382D9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ISO/IEC 17025 does not require laboratories to have calibration systems in place.</w:t>
            </w:r>
            <w:r w:rsidR="00F840CC" w:rsidRPr="00382D98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382D98" w:rsidRPr="00382D98" w14:paraId="3D278E7F" w14:textId="77777777" w:rsidTr="004859B3">
        <w:tc>
          <w:tcPr>
            <w:tcW w:w="625" w:type="dxa"/>
          </w:tcPr>
          <w:p w14:paraId="5F6EEA82" w14:textId="3E6ADF5B" w:rsidR="00F840CC" w:rsidRPr="00382D98" w:rsidRDefault="007A60CC" w:rsidP="00760C68">
            <w:pPr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382D98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382D98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050CCC10" w:rsidR="00F840CC" w:rsidRPr="00382D98" w:rsidRDefault="005909C5" w:rsidP="00382D9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ISO Guide 34 specifies requirements for reference material producers</w:t>
            </w:r>
            <w:r w:rsidR="003A661C" w:rsidRPr="00382D98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F840CC" w:rsidRPr="00382D98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382D98" w:rsidRPr="00382D98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382D98" w:rsidRDefault="007A60CC" w:rsidP="00760C68">
            <w:pPr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382D98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382D98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56FD40AD" w:rsidR="00F840CC" w:rsidRPr="00382D98" w:rsidRDefault="005909C5" w:rsidP="00382D98">
            <w:pPr>
              <w:widowControl/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Calibration laboratories do not need to establish traceability</w:t>
            </w:r>
            <w:r w:rsidR="003A661C" w:rsidRPr="00382D98">
              <w:rPr>
                <w:color w:val="auto"/>
                <w:sz w:val="20"/>
                <w:szCs w:val="20"/>
              </w:rPr>
              <w:t>.</w:t>
            </w:r>
            <w:r w:rsidR="00F840CC" w:rsidRPr="00382D98">
              <w:rPr>
                <w:color w:val="auto"/>
                <w:sz w:val="20"/>
                <w:szCs w:val="20"/>
              </w:rPr>
              <w:t xml:space="preserve">  </w:t>
            </w:r>
          </w:p>
        </w:tc>
      </w:tr>
      <w:tr w:rsidR="00382D98" w:rsidRPr="00382D98" w14:paraId="586620BC" w14:textId="77777777" w:rsidTr="004859B3">
        <w:tc>
          <w:tcPr>
            <w:tcW w:w="625" w:type="dxa"/>
          </w:tcPr>
          <w:p w14:paraId="1E09FB07" w14:textId="233A24DA" w:rsidR="003A661C" w:rsidRPr="00382D98" w:rsidRDefault="003A661C" w:rsidP="003A661C">
            <w:pPr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382D98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382D98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40FFE55B" w:rsidR="003A661C" w:rsidRPr="00382D98" w:rsidRDefault="005909C5" w:rsidP="00382D9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Calibration laboratories must issue certificates that include measurement uncertainty</w:t>
            </w:r>
            <w:r w:rsidR="00247A05" w:rsidRPr="00382D98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3A661C" w:rsidRPr="00382D98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382D98" w:rsidRPr="00382D98" w14:paraId="4788310C" w14:textId="77777777" w:rsidTr="004859B3">
        <w:tc>
          <w:tcPr>
            <w:tcW w:w="625" w:type="dxa"/>
          </w:tcPr>
          <w:p w14:paraId="34609117" w14:textId="2F1ECB25" w:rsidR="003A661C" w:rsidRPr="00382D98" w:rsidRDefault="003A661C" w:rsidP="003A661C">
            <w:pPr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CB80961" w14:textId="74D755CB" w:rsidR="003A661C" w:rsidRPr="00382D98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5274445" w14:textId="0403459C" w:rsidR="003A661C" w:rsidRPr="00382D98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B4CACA5" w14:textId="340EB4DE" w:rsidR="003A661C" w:rsidRPr="00382D98" w:rsidRDefault="005909C5" w:rsidP="00382D9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Traceability does not apply to instruments and equipment</w:t>
            </w:r>
            <w:r w:rsidR="002D40A7" w:rsidRPr="00382D98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</w:tc>
      </w:tr>
      <w:tr w:rsidR="00382D98" w:rsidRPr="00382D98" w14:paraId="64048104" w14:textId="77777777" w:rsidTr="004859B3">
        <w:trPr>
          <w:trHeight w:val="251"/>
        </w:trPr>
        <w:tc>
          <w:tcPr>
            <w:tcW w:w="625" w:type="dxa"/>
          </w:tcPr>
          <w:p w14:paraId="746ECD1C" w14:textId="1FB6FB2E" w:rsidR="003A661C" w:rsidRPr="00382D98" w:rsidRDefault="003A661C" w:rsidP="003A661C">
            <w:pPr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63AA203A" w14:textId="5091E0A8" w:rsidR="003A661C" w:rsidRPr="00382D98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B6DAB4D" w14:textId="07646F7E" w:rsidR="003A661C" w:rsidRPr="00382D98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5637A0F" w14:textId="333D7633" w:rsidR="003A661C" w:rsidRPr="00382D98" w:rsidRDefault="005909C5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Traceability can be referred to as a “calibration hierarchy”.</w:t>
            </w:r>
            <w:r w:rsidR="002D40A7" w:rsidRPr="00382D98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  <w:p w14:paraId="10A34E6E" w14:textId="579C61DF" w:rsidR="00940780" w:rsidRPr="00382D98" w:rsidRDefault="00940780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382D98" w:rsidRPr="00382D98" w14:paraId="38DC1DBE" w14:textId="77777777" w:rsidTr="004859B3">
        <w:trPr>
          <w:trHeight w:val="251"/>
        </w:trPr>
        <w:tc>
          <w:tcPr>
            <w:tcW w:w="625" w:type="dxa"/>
          </w:tcPr>
          <w:p w14:paraId="2EC15F51" w14:textId="63D227E1" w:rsidR="00940780" w:rsidRPr="00382D98" w:rsidRDefault="00940780" w:rsidP="003A661C">
            <w:pPr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7.</w:t>
            </w:r>
          </w:p>
        </w:tc>
        <w:tc>
          <w:tcPr>
            <w:tcW w:w="450" w:type="dxa"/>
          </w:tcPr>
          <w:p w14:paraId="4B728090" w14:textId="1050CC04" w:rsidR="00940780" w:rsidRPr="00382D98" w:rsidRDefault="00940780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2BB01DD" w14:textId="06AF70CD" w:rsidR="00940780" w:rsidRPr="00382D98" w:rsidRDefault="00940780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5B431DD3" w14:textId="57EC5C4A" w:rsidR="00940780" w:rsidRPr="00382D98" w:rsidRDefault="00940780" w:rsidP="00382D98">
            <w:pPr>
              <w:pStyle w:val="ListParagraph"/>
              <w:ind w:left="-12" w:firstLine="12"/>
              <w:rPr>
                <w:rFonts w:ascii="Franklin Gothic Book" w:hAnsi="Franklin Gothic Book"/>
                <w:sz w:val="20"/>
                <w:szCs w:val="20"/>
              </w:rPr>
            </w:pPr>
            <w:r w:rsidRPr="00382D98">
              <w:rPr>
                <w:rFonts w:ascii="Franklin Gothic Book" w:hAnsi="Franklin Gothic Book"/>
                <w:sz w:val="20"/>
                <w:szCs w:val="20"/>
              </w:rPr>
              <w:t xml:space="preserve">Calibration is the comparison of two measurement devices or systems, one of known uncertainty (reference standard) and one of unknown uncertainty (test equipment).  </w:t>
            </w:r>
          </w:p>
        </w:tc>
      </w:tr>
    </w:tbl>
    <w:p w14:paraId="590CE564" w14:textId="77777777" w:rsidR="00F840CC" w:rsidRPr="00382D98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219D73F4" w:rsidR="00F840CC" w:rsidRPr="00382D98" w:rsidRDefault="00753531" w:rsidP="00753531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382D98">
        <w:rPr>
          <w:rFonts w:ascii="Franklin Gothic Book" w:hAnsi="Franklin Gothic Book"/>
          <w:sz w:val="20"/>
          <w:szCs w:val="20"/>
        </w:rPr>
        <w:t>Reference Standards include</w:t>
      </w:r>
      <w:r w:rsidR="00D85408" w:rsidRPr="00382D98">
        <w:rPr>
          <w:rFonts w:ascii="Franklin Gothic Book" w:hAnsi="Franklin Gothic Book"/>
          <w:sz w:val="20"/>
          <w:szCs w:val="20"/>
        </w:rPr>
        <w:t>:</w:t>
      </w:r>
      <w:r w:rsidR="0057602B" w:rsidRPr="00382D98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A419EF" w:rsidRPr="00382D98" w14:paraId="2EDC0D2C" w14:textId="77777777" w:rsidTr="004859B3">
        <w:tc>
          <w:tcPr>
            <w:tcW w:w="2517" w:type="dxa"/>
          </w:tcPr>
          <w:p w14:paraId="14D8536F" w14:textId="2725F7FE" w:rsidR="00A419EF" w:rsidRPr="00382D98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A</w:t>
            </w:r>
            <w:r w:rsidR="007A60CC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Hard and non-consumable items</w:t>
            </w:r>
          </w:p>
        </w:tc>
        <w:tc>
          <w:tcPr>
            <w:tcW w:w="2517" w:type="dxa"/>
          </w:tcPr>
          <w:p w14:paraId="4A058C29" w14:textId="49C545CF" w:rsidR="00A419EF" w:rsidRPr="00382D98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B</w:t>
            </w:r>
            <w:r w:rsidR="007A60CC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Liquid standards</w:t>
            </w:r>
          </w:p>
        </w:tc>
        <w:tc>
          <w:tcPr>
            <w:tcW w:w="2518" w:type="dxa"/>
          </w:tcPr>
          <w:p w14:paraId="51DEDBA2" w14:textId="7467FC63" w:rsidR="00A419EF" w:rsidRPr="00382D98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C</w:t>
            </w:r>
            <w:r w:rsidR="007A60CC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Consumables</w:t>
            </w:r>
          </w:p>
        </w:tc>
        <w:tc>
          <w:tcPr>
            <w:tcW w:w="2518" w:type="dxa"/>
          </w:tcPr>
          <w:p w14:paraId="6D9CAE6A" w14:textId="717F7641" w:rsidR="00A419EF" w:rsidRPr="00382D98" w:rsidRDefault="00742F95" w:rsidP="00742F95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 xml:space="preserve">D. </w:t>
            </w:r>
            <w:r w:rsidR="00753531" w:rsidRPr="00382D98">
              <w:rPr>
                <w:color w:val="auto"/>
                <w:sz w:val="20"/>
                <w:szCs w:val="20"/>
              </w:rPr>
              <w:t>Proficiency testing materials</w:t>
            </w:r>
          </w:p>
        </w:tc>
      </w:tr>
    </w:tbl>
    <w:p w14:paraId="316F246D" w14:textId="5BA051A8" w:rsidR="00F840CC" w:rsidRPr="00382D98" w:rsidRDefault="00F840CC" w:rsidP="00A419EF">
      <w:pPr>
        <w:rPr>
          <w:color w:val="auto"/>
          <w:sz w:val="20"/>
          <w:szCs w:val="20"/>
        </w:rPr>
      </w:pPr>
    </w:p>
    <w:p w14:paraId="0FD524CB" w14:textId="30760ECA" w:rsidR="00F840CC" w:rsidRPr="00382D98" w:rsidRDefault="00753531" w:rsidP="002E551D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382D98">
        <w:rPr>
          <w:rFonts w:ascii="Franklin Gothic Book" w:hAnsi="Franklin Gothic Book"/>
          <w:sz w:val="20"/>
          <w:szCs w:val="20"/>
        </w:rPr>
        <w:t>Reference Materials include:</w:t>
      </w:r>
      <w:r w:rsidR="0057602B" w:rsidRPr="00382D98">
        <w:rPr>
          <w:rFonts w:ascii="Franklin Gothic Book" w:hAnsi="Franklin Gothic Book"/>
          <w:b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2610"/>
        <w:gridCol w:w="2155"/>
      </w:tblGrid>
      <w:tr w:rsidR="00382D98" w:rsidRPr="00382D98" w14:paraId="6A0A7DB9" w14:textId="77777777" w:rsidTr="001F4F67">
        <w:tc>
          <w:tcPr>
            <w:tcW w:w="2610" w:type="dxa"/>
          </w:tcPr>
          <w:p w14:paraId="6AA7C5AF" w14:textId="3FAF3856" w:rsidR="00A419EF" w:rsidRPr="00382D98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A</w:t>
            </w:r>
            <w:r w:rsidR="007A60CC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Hard and non-consumable items</w:t>
            </w:r>
          </w:p>
        </w:tc>
        <w:tc>
          <w:tcPr>
            <w:tcW w:w="2430" w:type="dxa"/>
          </w:tcPr>
          <w:p w14:paraId="4157C66E" w14:textId="71386D1F" w:rsidR="00A419EF" w:rsidRPr="00382D98" w:rsidRDefault="00742F95" w:rsidP="000820A9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B</w:t>
            </w:r>
            <w:r w:rsidR="00A419EF" w:rsidRPr="00382D98">
              <w:rPr>
                <w:color w:val="auto"/>
                <w:sz w:val="20"/>
                <w:szCs w:val="20"/>
              </w:rPr>
              <w:t xml:space="preserve">. </w:t>
            </w:r>
            <w:r w:rsidR="000820A9" w:rsidRPr="00382D98">
              <w:rPr>
                <w:color w:val="auto"/>
                <w:sz w:val="20"/>
                <w:szCs w:val="20"/>
              </w:rPr>
              <w:t>NIST traceable thermometers</w:t>
            </w:r>
          </w:p>
        </w:tc>
        <w:tc>
          <w:tcPr>
            <w:tcW w:w="2610" w:type="dxa"/>
          </w:tcPr>
          <w:p w14:paraId="5F644D77" w14:textId="3322D3F8" w:rsidR="00A419EF" w:rsidRPr="00382D98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C</w:t>
            </w:r>
            <w:r w:rsidR="00A419EF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Consumable</w:t>
            </w:r>
            <w:r w:rsidR="009907A1" w:rsidRPr="00382D98">
              <w:rPr>
                <w:color w:val="auto"/>
                <w:sz w:val="20"/>
                <w:szCs w:val="20"/>
              </w:rPr>
              <w:t>s</w:t>
            </w:r>
          </w:p>
        </w:tc>
        <w:tc>
          <w:tcPr>
            <w:tcW w:w="2155" w:type="dxa"/>
          </w:tcPr>
          <w:p w14:paraId="25FCB077" w14:textId="3C5FEA1C" w:rsidR="00A419EF" w:rsidRPr="00382D98" w:rsidRDefault="00742F95" w:rsidP="000820A9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D</w:t>
            </w:r>
            <w:r w:rsidR="00A419EF" w:rsidRPr="00382D98">
              <w:rPr>
                <w:color w:val="auto"/>
                <w:sz w:val="20"/>
                <w:szCs w:val="20"/>
              </w:rPr>
              <w:t>.</w:t>
            </w:r>
            <w:r w:rsidR="00A419EF" w:rsidRPr="00382D98">
              <w:rPr>
                <w:b/>
                <w:color w:val="auto"/>
                <w:sz w:val="20"/>
                <w:szCs w:val="20"/>
              </w:rPr>
              <w:t xml:space="preserve"> </w:t>
            </w:r>
            <w:r w:rsidR="000820A9" w:rsidRPr="00382D98">
              <w:rPr>
                <w:color w:val="auto"/>
                <w:sz w:val="20"/>
                <w:szCs w:val="20"/>
              </w:rPr>
              <w:t>Weights</w:t>
            </w:r>
          </w:p>
        </w:tc>
      </w:tr>
    </w:tbl>
    <w:p w14:paraId="51D4206D" w14:textId="77777777" w:rsidR="00A419EF" w:rsidRPr="00382D98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3E10BEF5" w14:textId="3C22293C" w:rsidR="00F840CC" w:rsidRPr="00382D98" w:rsidRDefault="00753531" w:rsidP="002E551D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 w:rsidRPr="00382D98">
        <w:rPr>
          <w:rFonts w:ascii="Franklin Gothic Book" w:hAnsi="Franklin Gothic Book"/>
          <w:sz w:val="20"/>
          <w:szCs w:val="20"/>
        </w:rPr>
        <w:t>Reference Standards should be</w:t>
      </w:r>
      <w:r w:rsidR="00540C1E" w:rsidRPr="00382D98">
        <w:rPr>
          <w:rFonts w:ascii="Franklin Gothic Book" w:hAnsi="Franklin Gothic Book"/>
          <w:sz w:val="20"/>
          <w:szCs w:val="20"/>
        </w:rPr>
        <w:t>:</w:t>
      </w:r>
      <w:r w:rsidR="002E551D" w:rsidRPr="00382D98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13"/>
        <w:gridCol w:w="2520"/>
        <w:gridCol w:w="2155"/>
      </w:tblGrid>
      <w:tr w:rsidR="00382D98" w:rsidRPr="00382D98" w14:paraId="2D6647C3" w14:textId="77777777" w:rsidTr="00753531">
        <w:tc>
          <w:tcPr>
            <w:tcW w:w="2517" w:type="dxa"/>
          </w:tcPr>
          <w:p w14:paraId="3EEE3A67" w14:textId="28B6D667" w:rsidR="007A60CC" w:rsidRPr="00382D98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A</w:t>
            </w:r>
            <w:r w:rsidR="00254AF2" w:rsidRPr="00382D98">
              <w:rPr>
                <w:color w:val="auto"/>
                <w:sz w:val="20"/>
                <w:szCs w:val="20"/>
              </w:rPr>
              <w:t>.</w:t>
            </w:r>
            <w:r w:rsidR="002E551D" w:rsidRPr="00382D98">
              <w:rPr>
                <w:color w:val="auto"/>
                <w:sz w:val="20"/>
                <w:szCs w:val="20"/>
              </w:rPr>
              <w:t xml:space="preserve"> </w:t>
            </w:r>
            <w:r w:rsidR="00753531" w:rsidRPr="00382D98">
              <w:rPr>
                <w:color w:val="auto"/>
                <w:sz w:val="20"/>
                <w:szCs w:val="20"/>
              </w:rPr>
              <w:t xml:space="preserve">Traced to SI units </w:t>
            </w:r>
          </w:p>
        </w:tc>
        <w:tc>
          <w:tcPr>
            <w:tcW w:w="2613" w:type="dxa"/>
          </w:tcPr>
          <w:p w14:paraId="54436299" w14:textId="2DBD41F8" w:rsidR="007A60CC" w:rsidRPr="00382D98" w:rsidRDefault="00742F95" w:rsidP="000820A9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B</w:t>
            </w:r>
            <w:r w:rsidR="007A60CC" w:rsidRPr="00382D98">
              <w:rPr>
                <w:color w:val="auto"/>
                <w:sz w:val="20"/>
                <w:szCs w:val="20"/>
              </w:rPr>
              <w:t xml:space="preserve">. </w:t>
            </w:r>
            <w:r w:rsidR="000820A9" w:rsidRPr="00382D98">
              <w:rPr>
                <w:color w:val="auto"/>
                <w:sz w:val="20"/>
                <w:szCs w:val="20"/>
              </w:rPr>
              <w:t>Used for calibration only to maintain accuracy and integrity</w:t>
            </w:r>
          </w:p>
        </w:tc>
        <w:tc>
          <w:tcPr>
            <w:tcW w:w="2520" w:type="dxa"/>
          </w:tcPr>
          <w:p w14:paraId="382A77FA" w14:textId="7E78C03F" w:rsidR="007A60CC" w:rsidRPr="00382D98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C</w:t>
            </w:r>
            <w:r w:rsidR="007A60CC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Calibrated by an ISO/IEC 17025 accredited body that can provide traceability</w:t>
            </w:r>
          </w:p>
        </w:tc>
        <w:tc>
          <w:tcPr>
            <w:tcW w:w="2155" w:type="dxa"/>
          </w:tcPr>
          <w:p w14:paraId="7026745C" w14:textId="50988668" w:rsidR="007A60CC" w:rsidRPr="00382D98" w:rsidRDefault="00742F95" w:rsidP="00C06C56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D</w:t>
            </w:r>
            <w:r w:rsidR="007A60CC" w:rsidRPr="00382D98">
              <w:rPr>
                <w:color w:val="auto"/>
                <w:sz w:val="20"/>
                <w:szCs w:val="20"/>
              </w:rPr>
              <w:t xml:space="preserve">. </w:t>
            </w:r>
            <w:r w:rsidR="000820A9" w:rsidRPr="00382D98">
              <w:rPr>
                <w:color w:val="auto"/>
                <w:sz w:val="20"/>
                <w:szCs w:val="20"/>
              </w:rPr>
              <w:t>B and C</w:t>
            </w:r>
          </w:p>
          <w:p w14:paraId="504976FA" w14:textId="69E0CD07" w:rsidR="00FB24D7" w:rsidRPr="00382D98" w:rsidRDefault="00FB24D7" w:rsidP="00C06C56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</w:tr>
    </w:tbl>
    <w:p w14:paraId="6EFAB7C6" w14:textId="0594B213" w:rsidR="00F840CC" w:rsidRPr="00382D98" w:rsidRDefault="00753531" w:rsidP="002E551D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sz w:val="20"/>
          <w:szCs w:val="20"/>
        </w:rPr>
      </w:pPr>
      <w:r w:rsidRPr="00382D98">
        <w:rPr>
          <w:rFonts w:ascii="Franklin Gothic Book" w:hAnsi="Franklin Gothic Book"/>
          <w:sz w:val="20"/>
          <w:szCs w:val="20"/>
        </w:rPr>
        <w:t>Reference Materials should be</w:t>
      </w:r>
      <w:r w:rsidR="000A12CB" w:rsidRPr="00382D98">
        <w:rPr>
          <w:rFonts w:ascii="Franklin Gothic Book" w:hAnsi="Franklin Gothic Book"/>
          <w:sz w:val="20"/>
          <w:szCs w:val="20"/>
        </w:rPr>
        <w:t>:</w:t>
      </w:r>
      <w:r w:rsidR="00410339" w:rsidRPr="00382D98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101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518"/>
        <w:gridCol w:w="2518"/>
      </w:tblGrid>
      <w:tr w:rsidR="00382D98" w:rsidRPr="00382D98" w14:paraId="349F919D" w14:textId="77777777" w:rsidTr="00753531">
        <w:tc>
          <w:tcPr>
            <w:tcW w:w="2610" w:type="dxa"/>
          </w:tcPr>
          <w:p w14:paraId="2FAD0355" w14:textId="5F373054" w:rsidR="0002543E" w:rsidRPr="00382D98" w:rsidRDefault="00742F95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A</w:t>
            </w:r>
            <w:r w:rsidR="0002543E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Traced to SI units</w:t>
            </w:r>
          </w:p>
        </w:tc>
        <w:tc>
          <w:tcPr>
            <w:tcW w:w="2520" w:type="dxa"/>
          </w:tcPr>
          <w:p w14:paraId="1B65AE3F" w14:textId="1ED0A4E4" w:rsidR="0002543E" w:rsidRPr="00382D98" w:rsidRDefault="00742F95" w:rsidP="000820A9">
            <w:pPr>
              <w:widowControl/>
              <w:spacing w:after="120"/>
              <w:ind w:left="-108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B</w:t>
            </w:r>
            <w:r w:rsidR="0002543E" w:rsidRPr="00382D98">
              <w:rPr>
                <w:color w:val="auto"/>
                <w:sz w:val="20"/>
                <w:szCs w:val="20"/>
              </w:rPr>
              <w:t xml:space="preserve">. </w:t>
            </w:r>
            <w:r w:rsidR="000820A9" w:rsidRPr="00382D98">
              <w:rPr>
                <w:color w:val="auto"/>
                <w:sz w:val="20"/>
                <w:szCs w:val="20"/>
              </w:rPr>
              <w:t>Used for calibration only to maintain accuracy and integrity</w:t>
            </w:r>
          </w:p>
        </w:tc>
        <w:tc>
          <w:tcPr>
            <w:tcW w:w="2518" w:type="dxa"/>
          </w:tcPr>
          <w:p w14:paraId="26DA5C9D" w14:textId="14BA9BB0" w:rsidR="0002543E" w:rsidRPr="00382D98" w:rsidRDefault="00742F95" w:rsidP="0002543E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C</w:t>
            </w:r>
            <w:r w:rsidR="0002543E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Calibrated by an ISO/IEC 17025 accredited body that can provide traceability</w:t>
            </w:r>
          </w:p>
        </w:tc>
        <w:tc>
          <w:tcPr>
            <w:tcW w:w="2518" w:type="dxa"/>
          </w:tcPr>
          <w:p w14:paraId="221FAF94" w14:textId="29061DD2" w:rsidR="0002543E" w:rsidRPr="00382D98" w:rsidRDefault="00742F95" w:rsidP="000820A9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D</w:t>
            </w:r>
            <w:r w:rsidR="0002543E" w:rsidRPr="00382D98">
              <w:rPr>
                <w:color w:val="auto"/>
                <w:sz w:val="20"/>
                <w:szCs w:val="20"/>
              </w:rPr>
              <w:t xml:space="preserve">. </w:t>
            </w:r>
            <w:r w:rsidR="000820A9" w:rsidRPr="00382D98">
              <w:rPr>
                <w:color w:val="auto"/>
                <w:sz w:val="20"/>
                <w:szCs w:val="20"/>
              </w:rPr>
              <w:t>Made by the laboratory in-house for best results</w:t>
            </w:r>
          </w:p>
        </w:tc>
      </w:tr>
    </w:tbl>
    <w:p w14:paraId="20F51FBF" w14:textId="34803D1F" w:rsidR="00F840CC" w:rsidRPr="00382D98" w:rsidRDefault="00753531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sz w:val="20"/>
          <w:szCs w:val="20"/>
        </w:rPr>
      </w:pPr>
      <w:r w:rsidRPr="00382D98">
        <w:rPr>
          <w:rFonts w:ascii="Franklin Gothic Book" w:hAnsi="Franklin Gothic Book"/>
          <w:sz w:val="20"/>
          <w:szCs w:val="20"/>
        </w:rPr>
        <w:t>Intermediate checks need defined procedures and schedules for carrying out checks to maintain confidence in the calibration status of</w:t>
      </w:r>
      <w:r w:rsidR="00540C1E" w:rsidRPr="00382D98">
        <w:rPr>
          <w:rFonts w:ascii="Franklin Gothic Book" w:hAnsi="Franklin Gothic Book"/>
          <w:sz w:val="20"/>
          <w:szCs w:val="20"/>
        </w:rPr>
        <w:t>:</w:t>
      </w:r>
      <w:r w:rsidR="00F840CC" w:rsidRPr="00382D98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250"/>
        <w:gridCol w:w="3055"/>
      </w:tblGrid>
      <w:tr w:rsidR="00382D98" w:rsidRPr="00382D98" w14:paraId="6632536E" w14:textId="77777777" w:rsidTr="001F4F67">
        <w:tc>
          <w:tcPr>
            <w:tcW w:w="2610" w:type="dxa"/>
          </w:tcPr>
          <w:p w14:paraId="18ADD50F" w14:textId="00B3E545" w:rsidR="0002543E" w:rsidRPr="00382D98" w:rsidRDefault="00742F95" w:rsidP="00DF583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A</w:t>
            </w:r>
            <w:r w:rsidR="0002543E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Reference Standards and Materials</w:t>
            </w:r>
          </w:p>
        </w:tc>
        <w:tc>
          <w:tcPr>
            <w:tcW w:w="2520" w:type="dxa"/>
          </w:tcPr>
          <w:p w14:paraId="5FD36442" w14:textId="3C0DA52F" w:rsidR="0002543E" w:rsidRPr="00382D98" w:rsidRDefault="00742F95" w:rsidP="003526E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B</w:t>
            </w:r>
            <w:r w:rsidR="0002543E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Primary and Working Standards</w:t>
            </w:r>
          </w:p>
        </w:tc>
        <w:tc>
          <w:tcPr>
            <w:tcW w:w="2250" w:type="dxa"/>
          </w:tcPr>
          <w:p w14:paraId="4BBA2093" w14:textId="3811DAF2" w:rsidR="0002543E" w:rsidRPr="00382D98" w:rsidRDefault="00742F95" w:rsidP="003526E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C</w:t>
            </w:r>
            <w:r w:rsidR="0002543E" w:rsidRPr="00382D98">
              <w:rPr>
                <w:color w:val="auto"/>
                <w:sz w:val="20"/>
                <w:szCs w:val="20"/>
              </w:rPr>
              <w:t xml:space="preserve">. </w:t>
            </w:r>
            <w:r w:rsidR="00753531" w:rsidRPr="00382D98">
              <w:rPr>
                <w:color w:val="auto"/>
                <w:sz w:val="20"/>
                <w:szCs w:val="20"/>
              </w:rPr>
              <w:t>Transfer Standards</w:t>
            </w:r>
            <w:r w:rsidR="00FB24D7" w:rsidRPr="00382D98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055" w:type="dxa"/>
          </w:tcPr>
          <w:p w14:paraId="3E80971F" w14:textId="654B91EE" w:rsidR="0002543E" w:rsidRPr="00382D98" w:rsidRDefault="00742F95" w:rsidP="00C06C56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82D98">
              <w:rPr>
                <w:color w:val="auto"/>
                <w:sz w:val="20"/>
                <w:szCs w:val="20"/>
              </w:rPr>
              <w:t>D</w:t>
            </w:r>
            <w:r w:rsidR="0002543E" w:rsidRPr="00382D98">
              <w:rPr>
                <w:color w:val="auto"/>
                <w:sz w:val="20"/>
                <w:szCs w:val="20"/>
              </w:rPr>
              <w:t>.</w:t>
            </w:r>
            <w:r w:rsidR="0002543E" w:rsidRPr="00382D98">
              <w:rPr>
                <w:b/>
                <w:color w:val="auto"/>
                <w:sz w:val="20"/>
                <w:szCs w:val="20"/>
              </w:rPr>
              <w:t xml:space="preserve"> </w:t>
            </w:r>
            <w:r w:rsidR="0002543E" w:rsidRPr="00382D98">
              <w:rPr>
                <w:color w:val="auto"/>
                <w:sz w:val="20"/>
                <w:szCs w:val="20"/>
              </w:rPr>
              <w:t>All of the choices</w:t>
            </w:r>
          </w:p>
        </w:tc>
      </w:tr>
      <w:bookmarkEnd w:id="0"/>
    </w:tbl>
    <w:p w14:paraId="457B679D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2722FDD9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8C895" w14:textId="77777777" w:rsidR="00E426C4" w:rsidRDefault="00E426C4" w:rsidP="00380774">
      <w:r>
        <w:separator/>
      </w:r>
    </w:p>
  </w:endnote>
  <w:endnote w:type="continuationSeparator" w:id="0">
    <w:p w14:paraId="142B04B7" w14:textId="77777777" w:rsidR="00E426C4" w:rsidRDefault="00E426C4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DBD96" w14:textId="77777777" w:rsidR="00E426C4" w:rsidRDefault="00E426C4" w:rsidP="00380774">
      <w:r>
        <w:separator/>
      </w:r>
    </w:p>
  </w:footnote>
  <w:footnote w:type="continuationSeparator" w:id="0">
    <w:p w14:paraId="5B98830B" w14:textId="77777777" w:rsidR="00E426C4" w:rsidRDefault="00E426C4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D31A15"/>
    <w:multiLevelType w:val="hybridMultilevel"/>
    <w:tmpl w:val="2A822C8A"/>
    <w:lvl w:ilvl="0" w:tplc="6E82D79C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3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3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20A9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2EB"/>
    <w:rsid w:val="001F4F67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47BB7"/>
    <w:rsid w:val="003526EC"/>
    <w:rsid w:val="0035362C"/>
    <w:rsid w:val="00380774"/>
    <w:rsid w:val="00382D98"/>
    <w:rsid w:val="00397547"/>
    <w:rsid w:val="003A661C"/>
    <w:rsid w:val="003B472A"/>
    <w:rsid w:val="003D123B"/>
    <w:rsid w:val="003D6040"/>
    <w:rsid w:val="00410339"/>
    <w:rsid w:val="00414E7B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E56B8"/>
    <w:rsid w:val="00733692"/>
    <w:rsid w:val="00740143"/>
    <w:rsid w:val="00742F95"/>
    <w:rsid w:val="00753531"/>
    <w:rsid w:val="00760C68"/>
    <w:rsid w:val="007A60CC"/>
    <w:rsid w:val="007F1637"/>
    <w:rsid w:val="007F52FF"/>
    <w:rsid w:val="00812C65"/>
    <w:rsid w:val="00825CC4"/>
    <w:rsid w:val="00845F93"/>
    <w:rsid w:val="0087734D"/>
    <w:rsid w:val="00890190"/>
    <w:rsid w:val="00891CD4"/>
    <w:rsid w:val="00925629"/>
    <w:rsid w:val="00940780"/>
    <w:rsid w:val="00943B9A"/>
    <w:rsid w:val="00952635"/>
    <w:rsid w:val="00961282"/>
    <w:rsid w:val="009647B0"/>
    <w:rsid w:val="009907A1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23D83"/>
    <w:rsid w:val="00B354FF"/>
    <w:rsid w:val="00BA0DEE"/>
    <w:rsid w:val="00BA32A4"/>
    <w:rsid w:val="00BA3729"/>
    <w:rsid w:val="00BC2E01"/>
    <w:rsid w:val="00BC4033"/>
    <w:rsid w:val="00BC5A97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85408"/>
    <w:rsid w:val="00D94BDD"/>
    <w:rsid w:val="00DB62B5"/>
    <w:rsid w:val="00DE7485"/>
    <w:rsid w:val="00DF583C"/>
    <w:rsid w:val="00E21A2A"/>
    <w:rsid w:val="00E426C4"/>
    <w:rsid w:val="00E56FA8"/>
    <w:rsid w:val="00E6443C"/>
    <w:rsid w:val="00F262EC"/>
    <w:rsid w:val="00F57E3F"/>
    <w:rsid w:val="00F67F54"/>
    <w:rsid w:val="00F840CC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Q77AU6S3KYZS-4287-177</_dlc_DocId>
    <_dlc_DocIdUrl xmlns="5af08be3-da31-4ed0-bd15-c2f68cc29029">
      <Url>https://www.aphlweb.org/aphl_departments/FS/dfsr/iso17025/_layouts/15/DocIdRedir.aspx?ID=Q77AU6S3KYZS-4287-177</Url>
      <Description>Q77AU6S3KYZS-4287-177</Description>
    </_dlc_DocIdUrl>
    <Module xmlns="fa1fb52d-8fe2-4f49-9882-b9b989e07643">05. Traceability</Module>
    <Final xmlns="fa1fb52d-8fe2-4f49-9882-b9b989e07643">Ready for Production</Fin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F6CF20-6A05-4CAC-9FDE-20A61456EE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7771D9-4BEA-4E8F-8F96-830BFD153B4A}">
  <ds:schemaRefs>
    <ds:schemaRef ds:uri="http://schemas.microsoft.com/office/2006/metadata/properties"/>
    <ds:schemaRef ds:uri="http://schemas.microsoft.com/office/infopath/2007/PartnerControls"/>
    <ds:schemaRef ds:uri="5af08be3-da31-4ed0-bd15-c2f68cc29029"/>
    <ds:schemaRef ds:uri="fa1fb52d-8fe2-4f49-9882-b9b989e07643"/>
  </ds:schemaRefs>
</ds:datastoreItem>
</file>

<file path=customXml/itemProps4.xml><?xml version="1.0" encoding="utf-8"?>
<ds:datastoreItem xmlns:ds="http://schemas.openxmlformats.org/officeDocument/2006/customXml" ds:itemID="{0825E990-E8EF-4D8E-BAFB-32C7F5D2C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fa1fb52d-8fe2-4f49-9882-b9b989e07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System Introduction Quiz Answer Key 2016_v0.2</dc:title>
  <dc:creator>ben.moyer</dc:creator>
  <cp:lastModifiedBy>Max Salfinger</cp:lastModifiedBy>
  <cp:revision>2</cp:revision>
  <cp:lastPrinted>2016-11-30T15:45:00Z</cp:lastPrinted>
  <dcterms:created xsi:type="dcterms:W3CDTF">2017-11-07T23:34:00Z</dcterms:created>
  <dcterms:modified xsi:type="dcterms:W3CDTF">2017-11-07T23:34:00Z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016c3c4b-bcc8-4296-b7d5-6c54f3b17b4d</vt:lpwstr>
  </property>
</Properties>
</file>